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погибшимв Великой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Светлодольск,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Полевая, д. 5а, инвентарный  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погибшим в Великой 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область, Сергиевский  район,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ероновка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ул.Центральная,  д. 57а,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B7290E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7B4A7A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5A0F66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территорией школы ул.Школьная,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Нероновка,ул</w:t>
            </w:r>
            <w:proofErr w:type="spell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Нижняя Орлянка,</w:t>
            </w:r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300 Вт, инв.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ленный</w:t>
            </w: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пос. Светлодольск,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обл., Сергиевский р-он</w:t>
            </w: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ос. Светлодольск,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011.3.0001п.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011.3.0002п.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качель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013.3.0002п.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013.3.0003п.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013.3.0004п.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013.3.0005п.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013.3.0008с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013.3.0009с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013.3.0010с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013.3.0011с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013.3.0014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013.3.0015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013.3.0016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013.3.0017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013.3.0020п.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013.3.0022п.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013.3.0023п.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013.3.0029п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013.3.0030п.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013.3.0031п.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013.3.0033п.Светлодольск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3BFF">
              <w:rPr>
                <w:rFonts w:ascii="Times New Roman" w:hAnsi="Times New Roman"/>
                <w:color w:val="000000"/>
                <w:sz w:val="20"/>
              </w:rPr>
              <w:t>Площадка под установку оборудования (150 м</w:t>
            </w:r>
            <w:proofErr w:type="gramStart"/>
            <w:r w:rsidRPr="007B3BFF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7B3BFF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Ограждение металлическое 2000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Качели на металлических стойках без подвеса 3750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1310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2180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Сиденье деревянное со спинкой, с цепями, размеры 450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Сиденье деревянное со спинкой, с цепями, размеры 450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Детский игровой комплекс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Урна железобетонная с металлической вставкой 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  <w:p w:rsidR="003735DF" w:rsidRPr="007B3BFF" w:rsidRDefault="003735DF" w:rsidP="003735DF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Урна железобетонная с металлической вставкой 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  <w:p w:rsidR="003735DF" w:rsidRPr="007B3BFF" w:rsidRDefault="003735DF" w:rsidP="003735DF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</w:tbl>
    <w:p w:rsidR="00D17DA1" w:rsidRDefault="00D17DA1">
      <w:bookmarkStart w:id="0" w:name="_GoBack"/>
      <w:bookmarkEnd w:id="0"/>
    </w:p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182C0E"/>
    <w:rsid w:val="001D4652"/>
    <w:rsid w:val="002215D8"/>
    <w:rsid w:val="0024258F"/>
    <w:rsid w:val="002912BE"/>
    <w:rsid w:val="002C6BCF"/>
    <w:rsid w:val="003735DF"/>
    <w:rsid w:val="00440401"/>
    <w:rsid w:val="004E7B4D"/>
    <w:rsid w:val="00542EEF"/>
    <w:rsid w:val="00575AD2"/>
    <w:rsid w:val="005A0F66"/>
    <w:rsid w:val="00787E81"/>
    <w:rsid w:val="008B1425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BB18FA"/>
    <w:rsid w:val="00CF68F7"/>
    <w:rsid w:val="00CF6EDD"/>
    <w:rsid w:val="00D047E9"/>
    <w:rsid w:val="00D17DA1"/>
    <w:rsid w:val="00D54AEA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5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2015-04-20T06:46:00Z</dcterms:created>
  <dcterms:modified xsi:type="dcterms:W3CDTF">2020-12-28T08:35:00Z</dcterms:modified>
</cp:coreProperties>
</file>